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E60E" w14:textId="77777777" w:rsidR="00CB1CEC" w:rsidRDefault="00CB1CEC" w:rsidP="00CB1CEC">
      <w:pPr>
        <w:sectPr w:rsidR="00CB1CEC" w:rsidSect="0000362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5E154E" w14:textId="77777777" w:rsidR="00D3771F" w:rsidRDefault="00D3771F" w:rsidP="00D3771F">
      <w:pPr>
        <w:tabs>
          <w:tab w:val="left" w:pos="720"/>
          <w:tab w:val="left" w:pos="2160"/>
          <w:tab w:val="left" w:pos="5040"/>
          <w:tab w:val="left" w:pos="5760"/>
          <w:tab w:val="right" w:pos="9360"/>
        </w:tabs>
      </w:pPr>
    </w:p>
    <w:p w14:paraId="00185B9E" w14:textId="20311C9E" w:rsidR="00BD21A3" w:rsidRDefault="00BD21A3" w:rsidP="00BD21A3">
      <w:pPr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w w:val="95"/>
          <w:sz w:val="32"/>
          <w:szCs w:val="32"/>
        </w:rPr>
      </w:pPr>
      <w:r w:rsidRPr="00BD21A3">
        <w:rPr>
          <w:rFonts w:ascii="Arial" w:eastAsia="Times New Roman" w:hAnsi="Arial" w:cs="Arial"/>
          <w:b/>
          <w:color w:val="000000"/>
          <w:spacing w:val="-1"/>
          <w:w w:val="95"/>
          <w:sz w:val="32"/>
          <w:szCs w:val="32"/>
        </w:rPr>
        <w:t>PRIVATE PAY DISCOUNT POLICY</w:t>
      </w:r>
    </w:p>
    <w:p w14:paraId="1723A587" w14:textId="77777777" w:rsidR="00BD21A3" w:rsidRPr="00BD21A3" w:rsidRDefault="00BD21A3" w:rsidP="00BD21A3">
      <w:pPr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w w:val="95"/>
          <w:sz w:val="32"/>
          <w:szCs w:val="32"/>
        </w:rPr>
      </w:pPr>
    </w:p>
    <w:p w14:paraId="417F7DBC" w14:textId="77777777" w:rsidR="00BD21A3" w:rsidRPr="00BD21A3" w:rsidRDefault="00BD21A3" w:rsidP="00BD21A3">
      <w:pPr>
        <w:textAlignment w:val="baseline"/>
        <w:rPr>
          <w:rFonts w:ascii="Arial" w:eastAsia="Tahoma" w:hAnsi="Arial" w:cs="Arial"/>
          <w:b/>
          <w:color w:val="000000"/>
          <w:spacing w:val="9"/>
          <w:w w:val="90"/>
          <w:sz w:val="24"/>
          <w:szCs w:val="24"/>
        </w:rPr>
      </w:pPr>
      <w:r w:rsidRPr="00BD21A3">
        <w:rPr>
          <w:rFonts w:ascii="Arial" w:eastAsia="Tahoma" w:hAnsi="Arial" w:cs="Arial"/>
          <w:b/>
          <w:color w:val="000000"/>
          <w:spacing w:val="9"/>
          <w:w w:val="90"/>
          <w:sz w:val="24"/>
          <w:szCs w:val="24"/>
        </w:rPr>
        <w:t>Purpose</w:t>
      </w:r>
    </w:p>
    <w:p w14:paraId="53077E1F" w14:textId="6CA7FD40" w:rsidR="00BD21A3" w:rsidRDefault="00BD21A3" w:rsidP="00BD21A3">
      <w:pPr>
        <w:textAlignment w:val="baseline"/>
        <w:rPr>
          <w:rFonts w:ascii="Arial" w:eastAsia="Tahoma" w:hAnsi="Arial" w:cs="Arial"/>
          <w:color w:val="000000"/>
          <w:spacing w:val="4"/>
          <w:sz w:val="24"/>
          <w:szCs w:val="24"/>
        </w:rPr>
      </w:pPr>
      <w:r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This 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policy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establishes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the qualifications for a blanket discount offered by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GCAS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. This discount is available to all private pay patients who receive care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from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GCAS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that meet the terms listed within this document.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GCAS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is committed to assisting its private pay population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,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which includes patients who do not qualify for relief under the </w:t>
      </w:r>
      <w:r>
        <w:rPr>
          <w:rFonts w:ascii="Arial" w:eastAsia="Tahoma" w:hAnsi="Arial" w:cs="Arial"/>
          <w:color w:val="000000"/>
          <w:spacing w:val="4"/>
          <w:sz w:val="24"/>
          <w:szCs w:val="24"/>
        </w:rPr>
        <w:t>GCAS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Financial Assistance Policy and also for patients that have health insurance but have out</w:t>
      </w:r>
      <w:r w:rsidR="00DF5089">
        <w:rPr>
          <w:rFonts w:ascii="Arial" w:eastAsia="Tahoma" w:hAnsi="Arial" w:cs="Arial"/>
          <w:color w:val="000000"/>
          <w:spacing w:val="4"/>
          <w:sz w:val="24"/>
          <w:szCs w:val="24"/>
        </w:rPr>
        <w:t>-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>of</w:t>
      </w:r>
      <w:r w:rsidR="00DF5089">
        <w:rPr>
          <w:rFonts w:ascii="Arial" w:eastAsia="Tahoma" w:hAnsi="Arial" w:cs="Arial"/>
          <w:color w:val="000000"/>
          <w:spacing w:val="4"/>
          <w:sz w:val="24"/>
          <w:szCs w:val="24"/>
        </w:rPr>
        <w:t>-</w:t>
      </w: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>pocket responsibilities.</w:t>
      </w:r>
    </w:p>
    <w:p w14:paraId="735D9EC6" w14:textId="77777777" w:rsidR="00BD21A3" w:rsidRPr="00BD21A3" w:rsidRDefault="00BD21A3" w:rsidP="00BD21A3">
      <w:pPr>
        <w:textAlignment w:val="baseline"/>
        <w:rPr>
          <w:rFonts w:ascii="Arial" w:eastAsia="Tahoma" w:hAnsi="Arial" w:cs="Arial"/>
          <w:color w:val="000000"/>
          <w:spacing w:val="4"/>
          <w:sz w:val="24"/>
          <w:szCs w:val="24"/>
        </w:rPr>
      </w:pPr>
    </w:p>
    <w:p w14:paraId="617E5728" w14:textId="77777777" w:rsidR="00BD21A3" w:rsidRPr="00BD21A3" w:rsidRDefault="00BD21A3" w:rsidP="00BD21A3">
      <w:pPr>
        <w:textAlignment w:val="baseline"/>
        <w:rPr>
          <w:rFonts w:ascii="Arial" w:eastAsia="Tahoma" w:hAnsi="Arial" w:cs="Arial"/>
          <w:b/>
          <w:color w:val="000000"/>
          <w:spacing w:val="7"/>
          <w:w w:val="90"/>
          <w:sz w:val="24"/>
          <w:szCs w:val="24"/>
        </w:rPr>
      </w:pPr>
      <w:r w:rsidRPr="00BD21A3">
        <w:rPr>
          <w:rFonts w:ascii="Arial" w:eastAsia="Tahoma" w:hAnsi="Arial" w:cs="Arial"/>
          <w:b/>
          <w:color w:val="000000"/>
          <w:spacing w:val="7"/>
          <w:w w:val="90"/>
          <w:sz w:val="24"/>
          <w:szCs w:val="24"/>
        </w:rPr>
        <w:t>Procedure</w:t>
      </w:r>
    </w:p>
    <w:p w14:paraId="46E288F3" w14:textId="77777777" w:rsidR="00BD21A3" w:rsidRPr="00BD21A3" w:rsidRDefault="00BD21A3" w:rsidP="00BD21A3">
      <w:pPr>
        <w:textAlignment w:val="baseline"/>
        <w:rPr>
          <w:rFonts w:ascii="Arial" w:eastAsia="Tahoma" w:hAnsi="Arial" w:cs="Arial"/>
          <w:color w:val="000000"/>
          <w:spacing w:val="4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>The following discounts will apply for private pay patients:</w:t>
      </w:r>
    </w:p>
    <w:p w14:paraId="7BACAFEF" w14:textId="59526536" w:rsidR="00BD21A3" w:rsidRPr="00BD21A3" w:rsidRDefault="00BD21A3" w:rsidP="00DF5089">
      <w:pPr>
        <w:numPr>
          <w:ilvl w:val="0"/>
          <w:numId w:val="1"/>
        </w:numPr>
        <w:tabs>
          <w:tab w:val="left" w:pos="1152"/>
        </w:tabs>
        <w:ind w:left="1080" w:hanging="36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For uninsured patients that do not qualify for assistance under the Financial Assistance Policy, a discount of 20% of the account balance will be allowed if the patient pays the balance in full within </w:t>
      </w:r>
      <w:r w:rsidR="00344946">
        <w:rPr>
          <w:rFonts w:ascii="Arial" w:eastAsia="Tahoma" w:hAnsi="Arial" w:cs="Arial"/>
          <w:color w:val="000000"/>
          <w:sz w:val="24"/>
          <w:szCs w:val="24"/>
        </w:rPr>
        <w:t>63</w:t>
      </w:r>
      <w:r w:rsidR="00344946" w:rsidRPr="00BD21A3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days of </w:t>
      </w:r>
      <w:r w:rsidR="00344946">
        <w:rPr>
          <w:rFonts w:ascii="Arial" w:eastAsia="Tahoma" w:hAnsi="Arial" w:cs="Arial"/>
          <w:color w:val="000000"/>
          <w:sz w:val="24"/>
          <w:szCs w:val="24"/>
        </w:rPr>
        <w:t>date of mailing of patient’s</w:t>
      </w:r>
      <w:r w:rsidR="00344946" w:rsidRPr="00BD21A3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>first account statement.</w:t>
      </w:r>
    </w:p>
    <w:p w14:paraId="2AE665FA" w14:textId="6134D7FB" w:rsidR="00BD21A3" w:rsidRPr="00BD21A3" w:rsidRDefault="00BD21A3" w:rsidP="00DF5089">
      <w:pPr>
        <w:numPr>
          <w:ilvl w:val="0"/>
          <w:numId w:val="1"/>
        </w:numPr>
        <w:tabs>
          <w:tab w:val="left" w:pos="1152"/>
        </w:tabs>
        <w:ind w:left="1080" w:hanging="36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For patients that have health insurance but have been left with an </w:t>
      </w:r>
      <w:r w:rsidR="00DF5089" w:rsidRPr="00BD21A3">
        <w:rPr>
          <w:rFonts w:ascii="Arial" w:eastAsia="Tahoma" w:hAnsi="Arial" w:cs="Arial"/>
          <w:color w:val="000000"/>
          <w:sz w:val="24"/>
          <w:szCs w:val="24"/>
        </w:rPr>
        <w:t>out-of-pocket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 account responsibility derived from a non-covered service, co-payment, co-insurance or deductible amount, a discount of 10% of the account balance will be allowed if the patient pays the balance in full within </w:t>
      </w:r>
      <w:r w:rsidR="00344946">
        <w:rPr>
          <w:rFonts w:ascii="Arial" w:eastAsia="Tahoma" w:hAnsi="Arial" w:cs="Arial"/>
          <w:color w:val="000000"/>
          <w:sz w:val="24"/>
          <w:szCs w:val="24"/>
        </w:rPr>
        <w:t>63</w:t>
      </w:r>
      <w:r w:rsidR="00344946" w:rsidRPr="00BD21A3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days of </w:t>
      </w:r>
      <w:r w:rsidR="00344946">
        <w:rPr>
          <w:rFonts w:ascii="Arial" w:eastAsia="Tahoma" w:hAnsi="Arial" w:cs="Arial"/>
          <w:color w:val="000000"/>
          <w:sz w:val="24"/>
          <w:szCs w:val="24"/>
        </w:rPr>
        <w:t>date of mailing patient’s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 first account statement.</w:t>
      </w:r>
    </w:p>
    <w:p w14:paraId="63E2EEED" w14:textId="3B8C1C17" w:rsidR="00BD21A3" w:rsidRPr="00BD21A3" w:rsidRDefault="00BD21A3" w:rsidP="00BD21A3">
      <w:pPr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Services provided by outside vendors are not covered under this policy and questions related to discounts should be referred to the vendor directly (i.e. </w:t>
      </w:r>
      <w:r w:rsidR="00344946">
        <w:rPr>
          <w:rFonts w:ascii="Arial" w:eastAsia="Tahoma" w:hAnsi="Arial" w:cs="Arial"/>
          <w:color w:val="000000"/>
          <w:sz w:val="24"/>
          <w:szCs w:val="24"/>
        </w:rPr>
        <w:t xml:space="preserve">labs or 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>other medical professionals</w:t>
      </w:r>
      <w:r w:rsidR="00344946">
        <w:rPr>
          <w:rFonts w:ascii="Arial" w:eastAsia="Tahoma" w:hAnsi="Arial" w:cs="Arial"/>
          <w:color w:val="000000"/>
          <w:sz w:val="24"/>
          <w:szCs w:val="24"/>
        </w:rPr>
        <w:t xml:space="preserve"> or services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 not employed by </w:t>
      </w:r>
      <w:r>
        <w:rPr>
          <w:rFonts w:ascii="Arial" w:eastAsia="Tahoma" w:hAnsi="Arial" w:cs="Arial"/>
          <w:color w:val="000000"/>
          <w:sz w:val="24"/>
          <w:szCs w:val="24"/>
        </w:rPr>
        <w:t>GCAS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>).</w:t>
      </w:r>
    </w:p>
    <w:p w14:paraId="13F4E267" w14:textId="6D340E6D" w:rsidR="00BD21A3" w:rsidRPr="00BD21A3" w:rsidRDefault="00BD21A3" w:rsidP="00BD21A3">
      <w:pPr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z w:val="24"/>
          <w:szCs w:val="24"/>
        </w:rPr>
        <w:t xml:space="preserve">This policy does not apply to groups that have already been provided a discount under their respective contracts with </w:t>
      </w:r>
      <w:r>
        <w:rPr>
          <w:rFonts w:ascii="Arial" w:eastAsia="Tahoma" w:hAnsi="Arial" w:cs="Arial"/>
          <w:color w:val="000000"/>
          <w:sz w:val="24"/>
          <w:szCs w:val="24"/>
        </w:rPr>
        <w:t>GCAS</w:t>
      </w:r>
      <w:r w:rsidR="00344946">
        <w:rPr>
          <w:rFonts w:ascii="Arial" w:eastAsia="Tahoma" w:hAnsi="Arial" w:cs="Arial"/>
          <w:color w:val="000000"/>
          <w:sz w:val="24"/>
          <w:szCs w:val="24"/>
        </w:rPr>
        <w:t>, if any</w:t>
      </w:r>
      <w:r w:rsidRPr="00BD21A3">
        <w:rPr>
          <w:rFonts w:ascii="Arial" w:eastAsia="Tahoma" w:hAnsi="Arial" w:cs="Arial"/>
          <w:color w:val="000000"/>
          <w:sz w:val="24"/>
          <w:szCs w:val="24"/>
        </w:rPr>
        <w:t>.</w:t>
      </w:r>
    </w:p>
    <w:p w14:paraId="34ACF936" w14:textId="782685FF" w:rsidR="00BD21A3" w:rsidRPr="00BD21A3" w:rsidRDefault="00BD21A3" w:rsidP="00BD21A3">
      <w:pPr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BD21A3">
        <w:rPr>
          <w:rFonts w:ascii="Arial" w:eastAsia="Tahoma" w:hAnsi="Arial" w:cs="Arial"/>
          <w:color w:val="000000"/>
          <w:spacing w:val="4"/>
          <w:sz w:val="24"/>
          <w:szCs w:val="24"/>
        </w:rPr>
        <w:t>Patients will receive written notification of the above policy on their first account statement.</w:t>
      </w:r>
    </w:p>
    <w:sectPr w:rsidR="00BD21A3" w:rsidRPr="00BD21A3" w:rsidSect="00CB1C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AB1C" w14:textId="77777777" w:rsidR="006C40D8" w:rsidRDefault="006C40D8" w:rsidP="0000362C">
      <w:pPr>
        <w:spacing w:line="240" w:lineRule="auto"/>
      </w:pPr>
      <w:r>
        <w:separator/>
      </w:r>
    </w:p>
  </w:endnote>
  <w:endnote w:type="continuationSeparator" w:id="0">
    <w:p w14:paraId="0F748EA5" w14:textId="77777777" w:rsidR="006C40D8" w:rsidRDefault="006C40D8" w:rsidP="0000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que OpenFa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5B9E" w14:textId="77777777" w:rsidR="006C40D8" w:rsidRDefault="006C40D8" w:rsidP="0000362C">
      <w:pPr>
        <w:spacing w:line="240" w:lineRule="auto"/>
      </w:pPr>
      <w:r>
        <w:separator/>
      </w:r>
    </w:p>
  </w:footnote>
  <w:footnote w:type="continuationSeparator" w:id="0">
    <w:p w14:paraId="56C84E87" w14:textId="77777777" w:rsidR="006C40D8" w:rsidRDefault="006C40D8" w:rsidP="0000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DE2A" w14:textId="6D3F38E8" w:rsidR="0000362C" w:rsidRDefault="0000362C" w:rsidP="0000362C">
    <w:pPr>
      <w:pStyle w:val="Header"/>
      <w:jc w:val="center"/>
      <w:rPr>
        <w:rFonts w:ascii="Casque OpenFace" w:hAnsi="Casque OpenFace"/>
        <w:smallCaps/>
        <w:sz w:val="52"/>
        <w:szCs w:val="52"/>
      </w:rPr>
    </w:pPr>
    <w:r>
      <w:rPr>
        <w:rFonts w:ascii="Casque OpenFace" w:hAnsi="Casque OpenFace"/>
        <w:sz w:val="52"/>
        <w:szCs w:val="52"/>
      </w:rPr>
      <w:t>G</w:t>
    </w:r>
    <w:r>
      <w:rPr>
        <w:rFonts w:ascii="Casque OpenFace" w:hAnsi="Casque OpenFace"/>
        <w:smallCaps/>
        <w:sz w:val="52"/>
        <w:szCs w:val="52"/>
      </w:rPr>
      <w:t xml:space="preserve">reene County </w:t>
    </w:r>
    <w:r w:rsidR="00AC5C13">
      <w:rPr>
        <w:rFonts w:ascii="Casque OpenFace" w:hAnsi="Casque OpenFace"/>
        <w:smallCaps/>
        <w:sz w:val="52"/>
        <w:szCs w:val="52"/>
      </w:rPr>
      <w:t xml:space="preserve">EMS </w:t>
    </w:r>
    <w:r w:rsidR="00461AD4">
      <w:rPr>
        <w:rFonts w:ascii="Casque OpenFace" w:hAnsi="Casque OpenFace"/>
        <w:smallCaps/>
        <w:sz w:val="52"/>
        <w:szCs w:val="52"/>
      </w:rPr>
      <w:t>B</w:t>
    </w:r>
    <w:r w:rsidR="00AC5C13">
      <w:rPr>
        <w:rFonts w:ascii="Casque OpenFace" w:hAnsi="Casque OpenFace"/>
        <w:smallCaps/>
        <w:sz w:val="52"/>
        <w:szCs w:val="52"/>
      </w:rPr>
      <w:t>oard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4"/>
      <w:gridCol w:w="5406"/>
    </w:tblGrid>
    <w:tr w:rsidR="0000362C" w14:paraId="4C1076CB" w14:textId="77777777" w:rsidTr="00571F33">
      <w:trPr>
        <w:trHeight w:val="1260"/>
      </w:trPr>
      <w:tc>
        <w:tcPr>
          <w:tcW w:w="5394" w:type="dxa"/>
        </w:tcPr>
        <w:p w14:paraId="00CF8A6B" w14:textId="77777777" w:rsidR="0000362C" w:rsidRDefault="0000362C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</w:p>
        <w:p w14:paraId="79602FE8" w14:textId="1BE37A17" w:rsidR="0000362C" w:rsidRPr="0000362C" w:rsidRDefault="0000362C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  <w:r w:rsidRPr="0000362C">
            <w:rPr>
              <w:rFonts w:ascii="Arial" w:hAnsi="Arial" w:cs="Arial"/>
              <w:b/>
              <w:sz w:val="16"/>
              <w:szCs w:val="18"/>
            </w:rPr>
            <w:t>1 East Main Street</w:t>
          </w:r>
        </w:p>
        <w:p w14:paraId="7478AE64" w14:textId="77777777" w:rsidR="0000362C" w:rsidRPr="0000362C" w:rsidRDefault="0000362C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  <w:r w:rsidRPr="0000362C">
            <w:rPr>
              <w:rFonts w:ascii="Arial" w:hAnsi="Arial" w:cs="Arial"/>
              <w:b/>
              <w:sz w:val="16"/>
              <w:szCs w:val="18"/>
            </w:rPr>
            <w:t>Bloomfield, IN  47424</w:t>
          </w:r>
        </w:p>
        <w:p w14:paraId="54C734C7" w14:textId="5B2874C5" w:rsidR="0000362C" w:rsidRDefault="0000362C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</w:p>
        <w:p w14:paraId="3A147F6F" w14:textId="3033A73D" w:rsidR="00AC5C13" w:rsidRDefault="00AC5C13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Edward L. Michael, President</w:t>
          </w:r>
        </w:p>
        <w:p w14:paraId="48A3A853" w14:textId="0A920039" w:rsidR="00AC5C13" w:rsidRDefault="00AC5C13" w:rsidP="0000362C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Troy Gaither, member</w:t>
          </w:r>
        </w:p>
        <w:p w14:paraId="5C37B3D9" w14:textId="4A171E5C" w:rsidR="0000362C" w:rsidRPr="00AC5C13" w:rsidRDefault="00C01320" w:rsidP="00AC5C13">
          <w:pPr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Ron Lehman</w:t>
          </w:r>
          <w:r w:rsidR="00AC5C13">
            <w:rPr>
              <w:rFonts w:ascii="Arial" w:hAnsi="Arial" w:cs="Arial"/>
              <w:b/>
              <w:sz w:val="16"/>
              <w:szCs w:val="18"/>
            </w:rPr>
            <w:t>, member</w:t>
          </w:r>
        </w:p>
      </w:tc>
      <w:tc>
        <w:tcPr>
          <w:tcW w:w="5406" w:type="dxa"/>
        </w:tcPr>
        <w:p w14:paraId="09537900" w14:textId="77777777" w:rsidR="0000362C" w:rsidRPr="00CB1CEC" w:rsidRDefault="0000362C" w:rsidP="0000362C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CB1CEC">
            <w:rPr>
              <w:rFonts w:ascii="Arial" w:hAnsi="Arial" w:cs="Arial"/>
              <w:b/>
              <w:sz w:val="16"/>
              <w:szCs w:val="16"/>
            </w:rPr>
            <w:tab/>
          </w:r>
        </w:p>
        <w:p w14:paraId="44D5D173" w14:textId="3C558E5B" w:rsidR="0000362C" w:rsidRPr="0000362C" w:rsidRDefault="0000362C" w:rsidP="0000362C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ab/>
          </w:r>
          <w:r w:rsidRPr="0000362C">
            <w:rPr>
              <w:rFonts w:ascii="Arial" w:hAnsi="Arial" w:cs="Arial"/>
              <w:b/>
              <w:sz w:val="16"/>
              <w:szCs w:val="18"/>
            </w:rPr>
            <w:t>812-384</w:t>
          </w:r>
          <w:r w:rsidR="00895F80">
            <w:rPr>
              <w:rFonts w:ascii="Arial" w:hAnsi="Arial" w:cs="Arial"/>
              <w:b/>
              <w:sz w:val="16"/>
              <w:szCs w:val="18"/>
            </w:rPr>
            <w:t>-0081</w:t>
          </w:r>
        </w:p>
        <w:p w14:paraId="59D1077C" w14:textId="37345CA3" w:rsidR="0000362C" w:rsidRPr="0000362C" w:rsidRDefault="0000362C" w:rsidP="0000362C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8"/>
            </w:rPr>
          </w:pPr>
          <w:r w:rsidRPr="0000362C">
            <w:rPr>
              <w:rFonts w:ascii="Arial" w:hAnsi="Arial" w:cs="Arial"/>
              <w:b/>
              <w:sz w:val="16"/>
              <w:szCs w:val="18"/>
            </w:rPr>
            <w:tab/>
            <w:t>FAX 812-384</w:t>
          </w:r>
          <w:r w:rsidR="00895F80">
            <w:rPr>
              <w:rFonts w:ascii="Arial" w:hAnsi="Arial" w:cs="Arial"/>
              <w:b/>
              <w:sz w:val="16"/>
              <w:szCs w:val="18"/>
            </w:rPr>
            <w:t>-0070</w:t>
          </w:r>
        </w:p>
        <w:p w14:paraId="431910AA" w14:textId="5E0731BA" w:rsidR="0000362C" w:rsidRDefault="0000362C" w:rsidP="0000362C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8"/>
            </w:rPr>
          </w:pPr>
          <w:r w:rsidRPr="0000362C">
            <w:rPr>
              <w:rFonts w:ascii="Arial" w:hAnsi="Arial" w:cs="Arial"/>
              <w:b/>
              <w:sz w:val="16"/>
              <w:szCs w:val="18"/>
            </w:rPr>
            <w:tab/>
          </w:r>
        </w:p>
        <w:p w14:paraId="550B855C" w14:textId="31B6E02F" w:rsidR="00AC5C13" w:rsidRDefault="00AC5C13" w:rsidP="00AC5C13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ab/>
            <w:t>Brad Norton, member</w:t>
          </w:r>
        </w:p>
        <w:p w14:paraId="5FFB704F" w14:textId="28C07100" w:rsidR="0000362C" w:rsidRPr="00AC5C13" w:rsidRDefault="00AC5C13" w:rsidP="00AC5C13">
          <w:pPr>
            <w:tabs>
              <w:tab w:val="right" w:pos="5190"/>
            </w:tabs>
            <w:jc w:val="left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ab/>
            <w:t>Michael Hasler, Greene County Sheriff, member</w:t>
          </w:r>
        </w:p>
      </w:tc>
    </w:tr>
  </w:tbl>
  <w:p w14:paraId="252E07CD" w14:textId="77777777" w:rsidR="00AC5C13" w:rsidRPr="00AC5C13" w:rsidRDefault="00AC5C13" w:rsidP="00AC5C13">
    <w:pPr>
      <w:pStyle w:val="Header"/>
      <w:tabs>
        <w:tab w:val="left" w:pos="1440"/>
      </w:tabs>
      <w:spacing w:line="300" w:lineRule="auto"/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5985"/>
    <w:multiLevelType w:val="multilevel"/>
    <w:tmpl w:val="0632E94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85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7CB0B8-7C46-489C-81A4-3317A3518BBD}"/>
    <w:docVar w:name="dgnword-eventsink" w:val="245115056"/>
  </w:docVars>
  <w:rsids>
    <w:rsidRoot w:val="0000362C"/>
    <w:rsid w:val="0000362C"/>
    <w:rsid w:val="000544AB"/>
    <w:rsid w:val="00054755"/>
    <w:rsid w:val="000C3D89"/>
    <w:rsid w:val="00155789"/>
    <w:rsid w:val="00165927"/>
    <w:rsid w:val="001B13D4"/>
    <w:rsid w:val="002015A1"/>
    <w:rsid w:val="002332EF"/>
    <w:rsid w:val="00285638"/>
    <w:rsid w:val="002D1CC7"/>
    <w:rsid w:val="00344946"/>
    <w:rsid w:val="00373596"/>
    <w:rsid w:val="003D177E"/>
    <w:rsid w:val="00461AD4"/>
    <w:rsid w:val="005712E6"/>
    <w:rsid w:val="00571F33"/>
    <w:rsid w:val="005C4571"/>
    <w:rsid w:val="00684EA7"/>
    <w:rsid w:val="006C40D8"/>
    <w:rsid w:val="00733810"/>
    <w:rsid w:val="00733987"/>
    <w:rsid w:val="007657BA"/>
    <w:rsid w:val="00895F80"/>
    <w:rsid w:val="009500DB"/>
    <w:rsid w:val="00A50C96"/>
    <w:rsid w:val="00AC5C13"/>
    <w:rsid w:val="00B212D3"/>
    <w:rsid w:val="00B77767"/>
    <w:rsid w:val="00B90728"/>
    <w:rsid w:val="00BD21A3"/>
    <w:rsid w:val="00C01320"/>
    <w:rsid w:val="00C709B6"/>
    <w:rsid w:val="00CB1CEC"/>
    <w:rsid w:val="00CE48A3"/>
    <w:rsid w:val="00D3771F"/>
    <w:rsid w:val="00DC1C22"/>
    <w:rsid w:val="00DF5089"/>
    <w:rsid w:val="00E065FF"/>
    <w:rsid w:val="00E8641B"/>
    <w:rsid w:val="00F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BF1AAB"/>
  <w15:chartTrackingRefBased/>
  <w15:docId w15:val="{55824E4D-1236-462B-B180-3301AB4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89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4EA7"/>
    <w:rPr>
      <w:rFonts w:eastAsiaTheme="majorEastAsia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4EA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6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2C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0036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2C"/>
    <w:rPr>
      <w:rFonts w:ascii="Garamond" w:hAnsi="Garamond"/>
    </w:rPr>
  </w:style>
  <w:style w:type="table" w:styleId="TableGrid">
    <w:name w:val="Table Grid"/>
    <w:basedOn w:val="TableNormal"/>
    <w:uiPriority w:val="39"/>
    <w:rsid w:val="00003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36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946"/>
    <w:pPr>
      <w:spacing w:line="240" w:lineRule="auto"/>
      <w:jc w:val="left"/>
    </w:pPr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73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81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810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Abshire</dc:creator>
  <cp:keywords/>
  <dc:description/>
  <cp:lastModifiedBy>Marvin Abshire</cp:lastModifiedBy>
  <cp:revision>3</cp:revision>
  <cp:lastPrinted>2022-08-16T19:33:00Z</cp:lastPrinted>
  <dcterms:created xsi:type="dcterms:W3CDTF">2022-08-16T19:33:00Z</dcterms:created>
  <dcterms:modified xsi:type="dcterms:W3CDTF">2022-08-16T19:34:00Z</dcterms:modified>
</cp:coreProperties>
</file>